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1C6BA" w14:textId="77777777" w:rsidR="00FF427F" w:rsidRDefault="00B871D4">
      <w:pPr>
        <w:spacing w:after="0" w:line="276" w:lineRule="auto"/>
        <w:jc w:val="right"/>
        <w:rPr>
          <w:rFonts w:ascii="Times New Roman" w:eastAsia="Times New Roman" w:hAnsi="Times New Roman" w:cs="Times New Roman"/>
          <w:lang w:val="en-US"/>
        </w:rPr>
      </w:pPr>
      <w:r>
        <w:rPr>
          <w:rFonts w:ascii="Times New Roman" w:hAnsi="Times New Roman"/>
          <w:lang w:val="en-US"/>
        </w:rPr>
        <w:t>Larissa Berger</w:t>
      </w:r>
    </w:p>
    <w:p w14:paraId="4021BE0A" w14:textId="77777777" w:rsidR="00FF427F" w:rsidRDefault="00B871D4">
      <w:pPr>
        <w:spacing w:after="0" w:line="276" w:lineRule="auto"/>
        <w:jc w:val="right"/>
        <w:rPr>
          <w:rFonts w:ascii="Times New Roman" w:eastAsia="Times New Roman" w:hAnsi="Times New Roman" w:cs="Times New Roman"/>
          <w:lang w:val="en-US"/>
        </w:rPr>
      </w:pPr>
      <w:r>
        <w:rPr>
          <w:rFonts w:ascii="Times New Roman" w:hAnsi="Times New Roman"/>
          <w:lang w:val="en-US"/>
        </w:rPr>
        <w:t>University of Siegen</w:t>
      </w:r>
    </w:p>
    <w:p w14:paraId="698451D5" w14:textId="77777777" w:rsidR="00FF427F" w:rsidRDefault="00FF427F">
      <w:pPr>
        <w:spacing w:line="360" w:lineRule="auto"/>
        <w:rPr>
          <w:rFonts w:ascii="Times New Roman" w:eastAsia="Times New Roman" w:hAnsi="Times New Roman" w:cs="Times New Roman"/>
          <w:b/>
          <w:bCs/>
          <w:sz w:val="24"/>
          <w:szCs w:val="24"/>
          <w:lang w:val="en-US"/>
        </w:rPr>
      </w:pPr>
    </w:p>
    <w:p w14:paraId="14444E2B" w14:textId="77777777" w:rsidR="00FF427F" w:rsidRDefault="00B871D4">
      <w:pPr>
        <w:spacing w:line="360" w:lineRule="auto"/>
        <w:jc w:val="center"/>
        <w:rPr>
          <w:rFonts w:ascii="Times New Roman" w:eastAsia="Times New Roman" w:hAnsi="Times New Roman" w:cs="Times New Roman"/>
          <w:sz w:val="28"/>
          <w:szCs w:val="28"/>
          <w:lang w:val="en-US"/>
        </w:rPr>
      </w:pPr>
      <w:r>
        <w:rPr>
          <w:rFonts w:ascii="Times New Roman" w:hAnsi="Times New Roman"/>
          <w:b/>
          <w:bCs/>
          <w:sz w:val="28"/>
          <w:szCs w:val="28"/>
          <w:lang w:val="en-US"/>
        </w:rPr>
        <w:t xml:space="preserve">Kant’s Notion of a </w:t>
      </w:r>
      <w:proofErr w:type="spellStart"/>
      <w:r>
        <w:rPr>
          <w:rFonts w:ascii="Times New Roman" w:hAnsi="Times New Roman"/>
          <w:b/>
          <w:bCs/>
          <w:i/>
          <w:iCs/>
          <w:sz w:val="28"/>
          <w:szCs w:val="28"/>
          <w:lang w:val="en-US"/>
        </w:rPr>
        <w:t>sensus</w:t>
      </w:r>
      <w:proofErr w:type="spellEnd"/>
      <w:r>
        <w:rPr>
          <w:rFonts w:ascii="Times New Roman" w:hAnsi="Times New Roman"/>
          <w:b/>
          <w:bCs/>
          <w:i/>
          <w:iCs/>
          <w:sz w:val="28"/>
          <w:szCs w:val="28"/>
          <w:lang w:val="en-US"/>
        </w:rPr>
        <w:t xml:space="preserve"> </w:t>
      </w:r>
      <w:proofErr w:type="spellStart"/>
      <w:r>
        <w:rPr>
          <w:rFonts w:ascii="Times New Roman" w:hAnsi="Times New Roman"/>
          <w:b/>
          <w:bCs/>
          <w:i/>
          <w:iCs/>
          <w:sz w:val="28"/>
          <w:szCs w:val="28"/>
          <w:lang w:val="en-US"/>
        </w:rPr>
        <w:t>communis</w:t>
      </w:r>
      <w:proofErr w:type="spellEnd"/>
      <w:r>
        <w:rPr>
          <w:rFonts w:ascii="Times New Roman" w:hAnsi="Times New Roman"/>
          <w:b/>
          <w:bCs/>
          <w:sz w:val="28"/>
          <w:szCs w:val="28"/>
          <w:lang w:val="en-US"/>
        </w:rPr>
        <w:t xml:space="preserve"> and the Paradox of Taste</w:t>
      </w:r>
    </w:p>
    <w:p w14:paraId="1B778FC8" w14:textId="73BB459B" w:rsidR="00FF427F" w:rsidRDefault="00B871D4">
      <w:pPr>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The concept of the (aesthetic) </w:t>
      </w:r>
      <w:proofErr w:type="spellStart"/>
      <w:r>
        <w:rPr>
          <w:rFonts w:ascii="Times New Roman" w:hAnsi="Times New Roman"/>
          <w:i/>
          <w:iCs/>
          <w:sz w:val="24"/>
          <w:szCs w:val="24"/>
          <w:lang w:val="en-US"/>
        </w:rPr>
        <w:t>sensus</w:t>
      </w:r>
      <w:proofErr w:type="spellEnd"/>
      <w:r>
        <w:rPr>
          <w:rFonts w:ascii="Times New Roman" w:hAnsi="Times New Roman"/>
          <w:i/>
          <w:iCs/>
          <w:sz w:val="24"/>
          <w:szCs w:val="24"/>
          <w:lang w:val="en-US"/>
        </w:rPr>
        <w:t xml:space="preserve"> </w:t>
      </w:r>
      <w:proofErr w:type="spellStart"/>
      <w:r>
        <w:rPr>
          <w:rFonts w:ascii="Times New Roman" w:hAnsi="Times New Roman"/>
          <w:i/>
          <w:iCs/>
          <w:sz w:val="24"/>
          <w:szCs w:val="24"/>
          <w:lang w:val="en-US"/>
        </w:rPr>
        <w:t>communis</w:t>
      </w:r>
      <w:proofErr w:type="spellEnd"/>
      <w:r>
        <w:rPr>
          <w:rFonts w:ascii="Times New Roman" w:hAnsi="Times New Roman"/>
          <w:sz w:val="24"/>
          <w:szCs w:val="24"/>
          <w:lang w:val="en-US"/>
        </w:rPr>
        <w:t xml:space="preserve"> (SC)</w:t>
      </w:r>
      <w:r w:rsidR="00C0612E">
        <w:rPr>
          <w:rFonts w:ascii="Times New Roman" w:hAnsi="Times New Roman"/>
          <w:sz w:val="24"/>
          <w:szCs w:val="24"/>
          <w:lang w:val="en-US"/>
        </w:rPr>
        <w:t xml:space="preserve"> –</w:t>
      </w:r>
      <w:r>
        <w:rPr>
          <w:rFonts w:ascii="Times New Roman" w:hAnsi="Times New Roman"/>
          <w:sz w:val="24"/>
          <w:szCs w:val="24"/>
          <w:lang w:val="en-US"/>
        </w:rPr>
        <w:t xml:space="preserve"> as developed in the </w:t>
      </w:r>
      <w:r w:rsidR="00C0612E" w:rsidRPr="00C0612E">
        <w:rPr>
          <w:rFonts w:ascii="Times New Roman" w:hAnsi="Times New Roman"/>
          <w:i/>
          <w:iCs/>
          <w:sz w:val="24"/>
          <w:szCs w:val="24"/>
          <w:lang w:val="en-US"/>
        </w:rPr>
        <w:t>Critique of Judgment</w:t>
      </w:r>
      <w:r w:rsidR="00C0612E" w:rsidRPr="00C0612E">
        <w:rPr>
          <w:rFonts w:ascii="Times New Roman" w:hAnsi="Times New Roman"/>
          <w:i/>
          <w:iCs/>
          <w:sz w:val="24"/>
          <w:szCs w:val="24"/>
        </w:rPr>
        <w:t xml:space="preserve"> </w:t>
      </w:r>
      <w:r w:rsidR="00C0612E">
        <w:rPr>
          <w:rFonts w:ascii="Times New Roman" w:hAnsi="Times New Roman"/>
          <w:iCs/>
          <w:sz w:val="24"/>
          <w:szCs w:val="24"/>
        </w:rPr>
        <w:t xml:space="preserve">– </w:t>
      </w:r>
      <w:r w:rsidRPr="00C0612E">
        <w:rPr>
          <w:rFonts w:ascii="Times New Roman" w:hAnsi="Times New Roman"/>
          <w:sz w:val="24"/>
          <w:szCs w:val="24"/>
          <w:lang w:val="en-US"/>
        </w:rPr>
        <w:t>is</w:t>
      </w:r>
      <w:r>
        <w:rPr>
          <w:rFonts w:ascii="Times New Roman" w:hAnsi="Times New Roman"/>
          <w:sz w:val="24"/>
          <w:szCs w:val="24"/>
          <w:lang w:val="en-US"/>
        </w:rPr>
        <w:t xml:space="preserve"> central to Kant’s theory of taste. This is already clear from its supposed role of grounding the aesthetic judgment’s claim to necessary universality. However, it is far from obvious how the aesthetic SC is able to fulfill this role and, even more, what the SC is. This mysteriousness has led some authors to either ignore the</w:t>
      </w:r>
      <w:r w:rsidR="00034CAA">
        <w:rPr>
          <w:rFonts w:ascii="Times New Roman" w:hAnsi="Times New Roman"/>
          <w:sz w:val="24"/>
          <w:szCs w:val="24"/>
          <w:lang w:val="en-US"/>
        </w:rPr>
        <w:t xml:space="preserve"> aesthetic</w:t>
      </w:r>
      <w:r>
        <w:rPr>
          <w:rFonts w:ascii="Times New Roman" w:hAnsi="Times New Roman"/>
          <w:sz w:val="24"/>
          <w:szCs w:val="24"/>
          <w:lang w:val="en-US"/>
        </w:rPr>
        <w:t xml:space="preserve"> SC or to downplay its role</w:t>
      </w:r>
      <w:r w:rsidR="00034CAA">
        <w:rPr>
          <w:rFonts w:ascii="Times New Roman" w:hAnsi="Times New Roman"/>
          <w:sz w:val="24"/>
          <w:szCs w:val="24"/>
          <w:lang w:val="en-US"/>
        </w:rPr>
        <w:t xml:space="preserve"> for the aesthetic judgment</w:t>
      </w:r>
      <w:r>
        <w:rPr>
          <w:rFonts w:ascii="Times New Roman" w:hAnsi="Times New Roman"/>
          <w:sz w:val="24"/>
          <w:szCs w:val="24"/>
          <w:lang w:val="en-US"/>
        </w:rPr>
        <w:t xml:space="preserve">. In my talk I will shed some light on Kant’s general conception of a </w:t>
      </w:r>
      <w:proofErr w:type="spellStart"/>
      <w:r>
        <w:rPr>
          <w:rFonts w:ascii="Times New Roman" w:hAnsi="Times New Roman"/>
          <w:i/>
          <w:iCs/>
          <w:sz w:val="24"/>
          <w:szCs w:val="24"/>
          <w:lang w:val="en-US"/>
        </w:rPr>
        <w:t>sensus</w:t>
      </w:r>
      <w:proofErr w:type="spellEnd"/>
      <w:r>
        <w:rPr>
          <w:rFonts w:ascii="Times New Roman" w:hAnsi="Times New Roman"/>
          <w:i/>
          <w:iCs/>
          <w:sz w:val="24"/>
          <w:szCs w:val="24"/>
          <w:lang w:val="en-US"/>
        </w:rPr>
        <w:t xml:space="preserve"> </w:t>
      </w:r>
      <w:proofErr w:type="spellStart"/>
      <w:r>
        <w:rPr>
          <w:rFonts w:ascii="Times New Roman" w:hAnsi="Times New Roman"/>
          <w:i/>
          <w:iCs/>
          <w:sz w:val="24"/>
          <w:szCs w:val="24"/>
          <w:lang w:val="en-US"/>
        </w:rPr>
        <w:t>communis</w:t>
      </w:r>
      <w:proofErr w:type="spellEnd"/>
      <w:r>
        <w:rPr>
          <w:rFonts w:ascii="Times New Roman" w:hAnsi="Times New Roman"/>
          <w:sz w:val="24"/>
          <w:szCs w:val="24"/>
          <w:lang w:val="en-US"/>
        </w:rPr>
        <w:t xml:space="preserve"> or universal sense as well as on its specification as an aesthetic </w:t>
      </w:r>
      <w:proofErr w:type="spellStart"/>
      <w:r>
        <w:rPr>
          <w:rFonts w:ascii="Times New Roman" w:hAnsi="Times New Roman"/>
          <w:i/>
          <w:iCs/>
          <w:sz w:val="24"/>
          <w:szCs w:val="24"/>
          <w:lang w:val="en-US"/>
        </w:rPr>
        <w:t>sensus</w:t>
      </w:r>
      <w:proofErr w:type="spellEnd"/>
      <w:r>
        <w:rPr>
          <w:rFonts w:ascii="Times New Roman" w:hAnsi="Times New Roman"/>
          <w:i/>
          <w:iCs/>
          <w:sz w:val="24"/>
          <w:szCs w:val="24"/>
          <w:lang w:val="en-US"/>
        </w:rPr>
        <w:t xml:space="preserve"> </w:t>
      </w:r>
      <w:proofErr w:type="spellStart"/>
      <w:r>
        <w:rPr>
          <w:rFonts w:ascii="Times New Roman" w:hAnsi="Times New Roman"/>
          <w:i/>
          <w:iCs/>
          <w:sz w:val="24"/>
          <w:szCs w:val="24"/>
          <w:lang w:val="en-US"/>
        </w:rPr>
        <w:t>communis</w:t>
      </w:r>
      <w:proofErr w:type="spellEnd"/>
      <w:r>
        <w:rPr>
          <w:rFonts w:ascii="Times New Roman" w:hAnsi="Times New Roman"/>
          <w:sz w:val="24"/>
          <w:szCs w:val="24"/>
          <w:lang w:val="en-US"/>
        </w:rPr>
        <w:t>. Moreover, I will relate this conception to the overall problem of Kant’s aesthetics, namely the paradox of a judgment which is based on feeling and non-conceptual</w:t>
      </w:r>
      <w:r w:rsidR="00034CAA">
        <w:rPr>
          <w:rFonts w:ascii="Times New Roman" w:hAnsi="Times New Roman"/>
          <w:sz w:val="24"/>
          <w:szCs w:val="24"/>
          <w:lang w:val="en-US"/>
        </w:rPr>
        <w:t xml:space="preserve"> but, nonetheless, universal</w:t>
      </w:r>
      <w:r>
        <w:rPr>
          <w:rFonts w:ascii="Times New Roman" w:hAnsi="Times New Roman"/>
          <w:sz w:val="24"/>
          <w:szCs w:val="24"/>
          <w:lang w:val="en-US"/>
        </w:rPr>
        <w:t>.</w:t>
      </w:r>
    </w:p>
    <w:p w14:paraId="54D39C0F" w14:textId="718C8198" w:rsidR="00FF427F" w:rsidRDefault="00B871D4">
      <w:pPr>
        <w:spacing w:line="360" w:lineRule="auto"/>
        <w:jc w:val="both"/>
      </w:pPr>
      <w:r>
        <w:rPr>
          <w:rFonts w:ascii="Times New Roman" w:hAnsi="Times New Roman"/>
          <w:sz w:val="24"/>
          <w:szCs w:val="24"/>
          <w:lang w:val="en-US"/>
        </w:rPr>
        <w:t>I will proceed as follows. In the first part of my talk, I will have a close look at § 40 of the</w:t>
      </w:r>
      <w:r>
        <w:rPr>
          <w:rFonts w:ascii="Times New Roman" w:hAnsi="Times New Roman"/>
          <w:i/>
          <w:iCs/>
          <w:sz w:val="24"/>
          <w:szCs w:val="24"/>
          <w:lang w:val="en-US"/>
        </w:rPr>
        <w:t xml:space="preserve"> Critique of Judgment</w:t>
      </w:r>
      <w:r>
        <w:rPr>
          <w:rFonts w:ascii="Times New Roman" w:hAnsi="Times New Roman"/>
          <w:sz w:val="24"/>
          <w:szCs w:val="24"/>
          <w:lang w:val="en-US"/>
        </w:rPr>
        <w:t xml:space="preserve">, in which Kant develops a general understanding of a </w:t>
      </w:r>
      <w:proofErr w:type="spellStart"/>
      <w:r>
        <w:rPr>
          <w:rFonts w:ascii="Times New Roman" w:hAnsi="Times New Roman"/>
          <w:i/>
          <w:iCs/>
          <w:sz w:val="24"/>
          <w:szCs w:val="24"/>
          <w:lang w:val="en-US"/>
        </w:rPr>
        <w:t>sensus</w:t>
      </w:r>
      <w:proofErr w:type="spellEnd"/>
      <w:r>
        <w:rPr>
          <w:rFonts w:ascii="Times New Roman" w:hAnsi="Times New Roman"/>
          <w:i/>
          <w:iCs/>
          <w:sz w:val="24"/>
          <w:szCs w:val="24"/>
          <w:lang w:val="en-US"/>
        </w:rPr>
        <w:t xml:space="preserve"> </w:t>
      </w:r>
      <w:proofErr w:type="spellStart"/>
      <w:r>
        <w:rPr>
          <w:rFonts w:ascii="Times New Roman" w:hAnsi="Times New Roman"/>
          <w:i/>
          <w:iCs/>
          <w:sz w:val="24"/>
          <w:szCs w:val="24"/>
          <w:lang w:val="en-US"/>
        </w:rPr>
        <w:t>communis</w:t>
      </w:r>
      <w:proofErr w:type="spellEnd"/>
      <w:r>
        <w:rPr>
          <w:rFonts w:ascii="Times New Roman" w:hAnsi="Times New Roman"/>
          <w:sz w:val="24"/>
          <w:szCs w:val="24"/>
          <w:lang w:val="en-US"/>
        </w:rPr>
        <w:t xml:space="preserve"> or universal sense. I will analyze this notion by focusing on its two aspects </w:t>
      </w:r>
      <w:r w:rsidR="002E6E83">
        <w:rPr>
          <w:rFonts w:ascii="Times New Roman" w:hAnsi="Times New Roman"/>
          <w:sz w:val="24"/>
          <w:szCs w:val="24"/>
          <w:lang w:val="en-US"/>
        </w:rPr>
        <w:t>– namely,</w:t>
      </w:r>
      <w:r>
        <w:rPr>
          <w:rFonts w:ascii="Times New Roman" w:hAnsi="Times New Roman"/>
          <w:sz w:val="24"/>
          <w:szCs w:val="24"/>
          <w:lang w:val="en-US"/>
        </w:rPr>
        <w:t xml:space="preserve"> being a sense (</w:t>
      </w:r>
      <w:proofErr w:type="spellStart"/>
      <w:r>
        <w:rPr>
          <w:rFonts w:ascii="Times New Roman" w:hAnsi="Times New Roman"/>
          <w:i/>
          <w:iCs/>
          <w:sz w:val="24"/>
          <w:szCs w:val="24"/>
          <w:lang w:val="en-US"/>
        </w:rPr>
        <w:t>sensus</w:t>
      </w:r>
      <w:proofErr w:type="spellEnd"/>
      <w:r>
        <w:rPr>
          <w:rFonts w:ascii="Times New Roman" w:hAnsi="Times New Roman"/>
          <w:i/>
          <w:iCs/>
          <w:sz w:val="24"/>
          <w:szCs w:val="24"/>
          <w:lang w:val="en-US"/>
        </w:rPr>
        <w:t xml:space="preserve"> </w:t>
      </w:r>
      <w:proofErr w:type="spellStart"/>
      <w:r>
        <w:rPr>
          <w:rFonts w:ascii="Times New Roman" w:hAnsi="Times New Roman"/>
          <w:sz w:val="24"/>
          <w:szCs w:val="24"/>
          <w:lang w:val="en-US"/>
        </w:rPr>
        <w:t>communis</w:t>
      </w:r>
      <w:proofErr w:type="spellEnd"/>
      <w:r>
        <w:rPr>
          <w:rFonts w:ascii="Times New Roman" w:hAnsi="Times New Roman"/>
          <w:sz w:val="24"/>
          <w:szCs w:val="24"/>
          <w:lang w:val="en-US"/>
        </w:rPr>
        <w:t>) and leading to universal results (</w:t>
      </w:r>
      <w:proofErr w:type="spellStart"/>
      <w:r>
        <w:rPr>
          <w:rFonts w:ascii="Times New Roman" w:hAnsi="Times New Roman"/>
          <w:sz w:val="24"/>
          <w:szCs w:val="24"/>
          <w:lang w:val="en-US"/>
        </w:rPr>
        <w:t>sensus</w:t>
      </w:r>
      <w:proofErr w:type="spellEnd"/>
      <w:r>
        <w:rPr>
          <w:rFonts w:ascii="Times New Roman" w:hAnsi="Times New Roman"/>
          <w:sz w:val="24"/>
          <w:szCs w:val="24"/>
          <w:lang w:val="en-US"/>
        </w:rPr>
        <w:t xml:space="preserve"> </w:t>
      </w:r>
      <w:proofErr w:type="spellStart"/>
      <w:r>
        <w:rPr>
          <w:rFonts w:ascii="Times New Roman" w:hAnsi="Times New Roman"/>
          <w:i/>
          <w:iCs/>
          <w:sz w:val="24"/>
          <w:szCs w:val="24"/>
          <w:lang w:val="en-US"/>
        </w:rPr>
        <w:t>communis</w:t>
      </w:r>
      <w:proofErr w:type="spellEnd"/>
      <w:r>
        <w:rPr>
          <w:rFonts w:ascii="Times New Roman" w:hAnsi="Times New Roman"/>
          <w:sz w:val="24"/>
          <w:szCs w:val="24"/>
          <w:lang w:val="en-US"/>
        </w:rPr>
        <w:t xml:space="preserve">). I will </w:t>
      </w:r>
      <w:r w:rsidR="002E6E83">
        <w:rPr>
          <w:rFonts w:ascii="Times New Roman" w:hAnsi="Times New Roman"/>
          <w:sz w:val="24"/>
          <w:szCs w:val="24"/>
          <w:lang w:val="en-US"/>
        </w:rPr>
        <w:t xml:space="preserve">argue </w:t>
      </w:r>
      <w:r>
        <w:rPr>
          <w:rFonts w:ascii="Times New Roman" w:hAnsi="Times New Roman"/>
          <w:sz w:val="24"/>
          <w:szCs w:val="24"/>
          <w:lang w:val="en-US"/>
        </w:rPr>
        <w:t xml:space="preserve">that these two aspects, within the framework of Kantian philosophy, form a certain paradox, because, generally speaking, universal results can only be acquired via the application of concepts and not via mere sensibility. It is this paradox which also makes up the core of Kant’s theory of taste, for judgments of taste are aesthetic, i.e., grounded in feeling and not in concepts, but also universal. In the second part of my talk, I will turn to §§ 20-22, where the notion of an aesthetic SC is first introduced. I will investigate in what manner the aesthetic SC incorporates both aspects of a universal sense, i.e., being a sense and leading to universal results. Moreover, </w:t>
      </w:r>
      <w:r w:rsidR="00034CAA">
        <w:rPr>
          <w:rFonts w:ascii="Times New Roman" w:hAnsi="Times New Roman"/>
          <w:sz w:val="24"/>
          <w:szCs w:val="24"/>
          <w:lang w:val="en-US"/>
        </w:rPr>
        <w:t xml:space="preserve">I will demonstrate </w:t>
      </w:r>
      <w:bookmarkStart w:id="0" w:name="_GoBack"/>
      <w:bookmarkEnd w:id="0"/>
      <w:r>
        <w:rPr>
          <w:rFonts w:ascii="Times New Roman" w:hAnsi="Times New Roman"/>
          <w:sz w:val="24"/>
          <w:szCs w:val="24"/>
          <w:lang w:val="en-US"/>
        </w:rPr>
        <w:t xml:space="preserve">how these two aspects are grounded in the activity of the free play of the faculties or, to be more precise, in the play’s two aspects of being enlivening and containing the relation for a cognition in general. In the last part, </w:t>
      </w:r>
      <w:r w:rsidR="002E6E83">
        <w:rPr>
          <w:rFonts w:ascii="Times New Roman" w:hAnsi="Times New Roman"/>
          <w:sz w:val="24"/>
          <w:szCs w:val="24"/>
          <w:lang w:val="en-US"/>
        </w:rPr>
        <w:t>I</w:t>
      </w:r>
      <w:r>
        <w:rPr>
          <w:rFonts w:ascii="Times New Roman" w:hAnsi="Times New Roman"/>
          <w:sz w:val="24"/>
          <w:szCs w:val="24"/>
          <w:lang w:val="en-US"/>
        </w:rPr>
        <w:t xml:space="preserve"> will return to the paradox of universality and non-conceptuality by examining whether the aesthetic SC is able to solve this paradox, which not only afflicts the general notion of a universal sense but also Kant’s overall aesthetic theory. </w:t>
      </w:r>
    </w:p>
    <w:sectPr w:rsidR="00FF427F">
      <w:headerReference w:type="default" r:id="rId6"/>
      <w:footerReference w:type="default" r:id="rId7"/>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114B4" w14:textId="77777777" w:rsidR="005F7757" w:rsidRDefault="005F7757">
      <w:pPr>
        <w:spacing w:after="0" w:line="240" w:lineRule="auto"/>
      </w:pPr>
      <w:r>
        <w:separator/>
      </w:r>
    </w:p>
  </w:endnote>
  <w:endnote w:type="continuationSeparator" w:id="0">
    <w:p w14:paraId="47507644" w14:textId="77777777" w:rsidR="005F7757" w:rsidRDefault="005F7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5C168" w14:textId="77777777" w:rsidR="00FF427F" w:rsidRDefault="00FF427F">
    <w:pPr>
      <w:pStyle w:val="Kopf-undFuzeilen"/>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E8DBB" w14:textId="77777777" w:rsidR="005F7757" w:rsidRDefault="005F7757">
      <w:pPr>
        <w:spacing w:after="0" w:line="240" w:lineRule="auto"/>
      </w:pPr>
      <w:r>
        <w:separator/>
      </w:r>
    </w:p>
  </w:footnote>
  <w:footnote w:type="continuationSeparator" w:id="0">
    <w:p w14:paraId="0E983ECE" w14:textId="77777777" w:rsidR="005F7757" w:rsidRDefault="005F7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9386E" w14:textId="77777777" w:rsidR="00FF427F" w:rsidRDefault="00FF427F">
    <w:pPr>
      <w:pStyle w:val="Kopf-undFuzeilen"/>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7F"/>
    <w:rsid w:val="00034CAA"/>
    <w:rsid w:val="002E6E83"/>
    <w:rsid w:val="005F7757"/>
    <w:rsid w:val="00810337"/>
    <w:rsid w:val="00B871D4"/>
    <w:rsid w:val="00C0612E"/>
    <w:rsid w:val="00FF42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3FAF"/>
  <w15:docId w15:val="{F8DAC83A-05F3-4811-83F7-4F5DDAB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eastAsia="Calibri" w:hAnsi="Calibri" w:cs="Calibri"/>
      <w:color w:val="000000"/>
      <w:u w:color="000000"/>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C061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12E"/>
    <w:rPr>
      <w:rFonts w:ascii="Segoe UI" w:eastAsia="Calibri" w:hAnsi="Segoe UI" w:cs="Segoe UI"/>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2149</Characters>
  <Application>Microsoft Office Word</Application>
  <DocSecurity>0</DocSecurity>
  <Lines>17</Lines>
  <Paragraphs>4</Paragraphs>
  <ScaleCrop>false</ScaleCrop>
  <Company>Siegtal-Gymnasium Eitorf</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Larissa Berger</cp:lastModifiedBy>
  <cp:revision>5</cp:revision>
  <dcterms:created xsi:type="dcterms:W3CDTF">2019-08-09T12:05:00Z</dcterms:created>
  <dcterms:modified xsi:type="dcterms:W3CDTF">2019-08-13T13:29:00Z</dcterms:modified>
</cp:coreProperties>
</file>